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100" w:lineRule="atLeast"/>
        <w:ind/>
        <w:jc w:val="center"/>
        <w:rPr>
          <w:rFonts w:ascii="Times New Roman" w:hAnsi="Times New Roman"/>
          <w:b w:val="1"/>
          <w:sz w:val="28"/>
        </w:rPr>
      </w:pPr>
      <w:r>
        <w:rPr>
          <w:rFonts w:ascii="Times New Roman" w:hAnsi="Times New Roman"/>
          <w:b w:val="1"/>
          <w:sz w:val="28"/>
        </w:rPr>
        <w:t>Методическая разработка</w:t>
      </w:r>
    </w:p>
    <w:p w14:paraId="02000000">
      <w:pPr>
        <w:spacing w:after="0" w:line="100" w:lineRule="atLeast"/>
        <w:ind/>
        <w:jc w:val="center"/>
        <w:rPr>
          <w:rFonts w:ascii="Times New Roman" w:hAnsi="Times New Roman"/>
          <w:b w:val="1"/>
          <w:sz w:val="28"/>
        </w:rPr>
      </w:pPr>
      <w:r>
        <w:rPr>
          <w:rFonts w:ascii="Times New Roman" w:hAnsi="Times New Roman"/>
          <w:b w:val="1"/>
          <w:sz w:val="28"/>
        </w:rPr>
        <w:t>«Использование платформы «</w:t>
      </w:r>
      <w:r>
        <w:rPr>
          <w:rFonts w:ascii="Times New Roman" w:hAnsi="Times New Roman"/>
          <w:b w:val="1"/>
          <w:sz w:val="28"/>
        </w:rPr>
        <w:t>ГлобалЛаб</w:t>
      </w:r>
      <w:r>
        <w:rPr>
          <w:rFonts w:ascii="Times New Roman" w:hAnsi="Times New Roman"/>
          <w:b w:val="1"/>
          <w:sz w:val="28"/>
        </w:rPr>
        <w:t xml:space="preserve">» </w:t>
      </w:r>
    </w:p>
    <w:p w14:paraId="03000000">
      <w:pPr>
        <w:spacing w:after="0" w:line="100" w:lineRule="atLeast"/>
        <w:ind/>
        <w:jc w:val="center"/>
        <w:rPr>
          <w:rFonts w:ascii="Times New Roman" w:hAnsi="Times New Roman"/>
          <w:b w:val="1"/>
          <w:sz w:val="28"/>
        </w:rPr>
      </w:pPr>
      <w:r>
        <w:rPr>
          <w:rFonts w:ascii="Times New Roman" w:hAnsi="Times New Roman"/>
          <w:b w:val="1"/>
          <w:sz w:val="28"/>
        </w:rPr>
        <w:t>для проектной работы учащихся»</w:t>
      </w:r>
    </w:p>
    <w:p w14:paraId="04000000">
      <w:pPr>
        <w:spacing w:after="0" w:line="100" w:lineRule="atLeast"/>
        <w:ind/>
        <w:jc w:val="center"/>
        <w:rPr>
          <w:rFonts w:ascii="Times New Roman" w:hAnsi="Times New Roman"/>
          <w:b w:val="1"/>
          <w:sz w:val="28"/>
        </w:rPr>
      </w:pPr>
      <w:r>
        <w:rPr>
          <w:rFonts w:ascii="Times New Roman" w:hAnsi="Times New Roman"/>
          <w:b w:val="1"/>
          <w:sz w:val="28"/>
        </w:rPr>
        <w:t>учителя информатики МБОУ «СОШ № 42» города Курска</w:t>
      </w:r>
    </w:p>
    <w:p w14:paraId="05000000">
      <w:pPr>
        <w:spacing w:after="0" w:line="100" w:lineRule="atLeast"/>
        <w:ind/>
        <w:jc w:val="center"/>
        <w:rPr>
          <w:rFonts w:ascii="Times New Roman" w:hAnsi="Times New Roman"/>
          <w:b w:val="1"/>
          <w:sz w:val="28"/>
        </w:rPr>
      </w:pPr>
      <w:r>
        <w:rPr>
          <w:rFonts w:ascii="Times New Roman" w:hAnsi="Times New Roman"/>
          <w:b w:val="1"/>
          <w:sz w:val="28"/>
        </w:rPr>
        <w:t>Абакумовой Ольги Николаевны</w:t>
      </w:r>
    </w:p>
    <w:p w14:paraId="06000000">
      <w:pPr>
        <w:spacing w:after="0" w:line="100" w:lineRule="atLeast"/>
        <w:ind/>
        <w:jc w:val="center"/>
        <w:rPr>
          <w:rFonts w:ascii="Times New Roman" w:hAnsi="Times New Roman"/>
          <w:sz w:val="24"/>
        </w:rPr>
      </w:pPr>
    </w:p>
    <w:p w14:paraId="07000000">
      <w:pPr>
        <w:ind w:firstLine="708" w:left="0"/>
        <w:contextualSpacing w:val="1"/>
        <w:jc w:val="both"/>
        <w:rPr>
          <w:rFonts w:ascii="Times New Roman" w:hAnsi="Times New Roman"/>
          <w:sz w:val="28"/>
        </w:rPr>
      </w:pPr>
      <w:r>
        <w:rPr>
          <w:rFonts w:ascii="Times New Roman" w:hAnsi="Times New Roman"/>
          <w:sz w:val="28"/>
        </w:rPr>
        <w:t>Российская национальная образовательная система наметила новые тенденции развития, которые основаны на ин</w:t>
      </w:r>
      <w:r>
        <w:rPr>
          <w:rFonts w:ascii="Times New Roman" w:hAnsi="Times New Roman"/>
          <w:sz w:val="28"/>
        </w:rPr>
        <w:t>ых чем прежде принципах: новый Федеральный закон «Об образовании в Российской Федерации»</w:t>
      </w:r>
      <w:r>
        <w:rPr>
          <w:rFonts w:ascii="Times New Roman" w:hAnsi="Times New Roman"/>
          <w:sz w:val="28"/>
        </w:rPr>
        <w:t xml:space="preserve"> и Федеральный государственный образовательный стандарт общего образования требуют от учителей внедрения новой модели образ</w:t>
      </w:r>
      <w:r>
        <w:rPr>
          <w:rFonts w:ascii="Times New Roman" w:hAnsi="Times New Roman"/>
          <w:sz w:val="28"/>
        </w:rPr>
        <w:t>ования, суть которой не только «транслировать знания»</w:t>
      </w:r>
      <w:r>
        <w:rPr>
          <w:rFonts w:ascii="Times New Roman" w:hAnsi="Times New Roman"/>
          <w:sz w:val="28"/>
        </w:rPr>
        <w:t xml:space="preserve"> от учителя к ученику, но главным образом формировать важнейшие образовательные компетенции: способность выявлять проблемы, формулировать цели, ставить задачи и искать пути их решения, умение искать достоверную информацию и анализировать данные, критически осмысливать и обосновывать правильность полученных результатов. </w:t>
      </w:r>
    </w:p>
    <w:p w14:paraId="08000000">
      <w:pPr>
        <w:ind w:firstLine="708" w:left="0"/>
        <w:contextualSpacing w:val="1"/>
        <w:jc w:val="both"/>
        <w:rPr>
          <w:rFonts w:ascii="Times New Roman" w:hAnsi="Times New Roman"/>
          <w:sz w:val="28"/>
        </w:rPr>
      </w:pPr>
      <w:r>
        <w:rPr>
          <w:rFonts w:ascii="Times New Roman" w:hAnsi="Times New Roman"/>
          <w:sz w:val="28"/>
        </w:rPr>
        <w:t xml:space="preserve">Приступая к введению ФГОС ООО, многие задавали вопрос: «Возможно ли обеспечить выполнение требований стандарта, не увеличивая количество часов на изучение того или иного предмета?» Проект </w:t>
      </w:r>
      <w:r>
        <w:rPr>
          <w:rFonts w:ascii="Times New Roman" w:hAnsi="Times New Roman"/>
          <w:sz w:val="28"/>
        </w:rPr>
        <w:t>ГлобалЛаб</w:t>
      </w:r>
      <w:r>
        <w:rPr>
          <w:rFonts w:ascii="Times New Roman" w:hAnsi="Times New Roman"/>
          <w:sz w:val="28"/>
        </w:rPr>
        <w:t xml:space="preserve"> стал инновационной моделью, позволяющей реализовать требования ФГОС НОО оптимальными средствами. Что такое </w:t>
      </w:r>
      <w:r>
        <w:rPr>
          <w:rFonts w:ascii="Times New Roman" w:hAnsi="Times New Roman"/>
          <w:sz w:val="28"/>
        </w:rPr>
        <w:t>ГлобалЛаб</w:t>
      </w:r>
      <w:r>
        <w:rPr>
          <w:rFonts w:ascii="Times New Roman" w:hAnsi="Times New Roman"/>
          <w:sz w:val="28"/>
        </w:rPr>
        <w:t xml:space="preserve"> и как этот проект облегчает переход на новые стандарт</w:t>
      </w:r>
      <w:r>
        <w:rPr>
          <w:rFonts w:ascii="Times New Roman" w:hAnsi="Times New Roman"/>
          <w:sz w:val="28"/>
        </w:rPr>
        <w:t xml:space="preserve">ы образования? </w:t>
      </w:r>
      <w:r>
        <w:rPr>
          <w:rFonts w:ascii="Times New Roman" w:hAnsi="Times New Roman"/>
          <w:sz w:val="28"/>
        </w:rPr>
        <w:t>ГлобалЛаб</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среда, </w:t>
      </w:r>
      <w:r>
        <w:rPr>
          <w:rFonts w:ascii="Times New Roman" w:hAnsi="Times New Roman"/>
          <w:sz w:val="28"/>
        </w:rPr>
        <w:t xml:space="preserve">обеспечивающая </w:t>
      </w:r>
      <w:r>
        <w:rPr>
          <w:rFonts w:ascii="Times New Roman" w:hAnsi="Times New Roman"/>
          <w:sz w:val="28"/>
        </w:rPr>
        <w:t>проектную</w:t>
      </w:r>
      <w:r>
        <w:rPr>
          <w:rFonts w:ascii="Times New Roman" w:hAnsi="Times New Roman"/>
          <w:sz w:val="28"/>
        </w:rPr>
        <w:t xml:space="preserve"> и исследовательскую деятельность детей из разных школ, включающая комплект методических и дидактических материалов и вебсайт (www.globallab.ru), на котором дети могут размещать результаты исследований в виде текстов, снимков, фильмов и презентаций, представлять их (в виде карты, графиков и диаграмм), обсуждать их на форуме. </w:t>
      </w:r>
      <w:r>
        <w:rPr>
          <w:rFonts w:ascii="Times New Roman" w:hAnsi="Times New Roman"/>
          <w:sz w:val="28"/>
        </w:rPr>
        <w:t>ГлобалЛаб</w:t>
      </w:r>
      <w:r>
        <w:rPr>
          <w:rFonts w:ascii="Times New Roman" w:hAnsi="Times New Roman"/>
          <w:sz w:val="28"/>
        </w:rPr>
        <w:t xml:space="preserve"> можно охарактеризовать как </w:t>
      </w:r>
      <w:r>
        <w:rPr>
          <w:rFonts w:ascii="Times New Roman" w:hAnsi="Times New Roman"/>
          <w:sz w:val="28"/>
        </w:rPr>
        <w:t>метапредметный</w:t>
      </w:r>
      <w:r>
        <w:rPr>
          <w:rFonts w:ascii="Times New Roman" w:hAnsi="Times New Roman"/>
          <w:sz w:val="28"/>
        </w:rPr>
        <w:t xml:space="preserve"> проект, построенный на информационно-коммуникационных технологиях, или как образовательную среду, полноценно об</w:t>
      </w:r>
      <w:r>
        <w:rPr>
          <w:rFonts w:ascii="Times New Roman" w:hAnsi="Times New Roman"/>
          <w:sz w:val="28"/>
        </w:rPr>
        <w:t>ъединяющую содержательную и ИКТ</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компоненту образования, или как сетевую платформу поддержки самостоятельной исследовательской деятельности школьников. На сайте Глобальной школьной лаборатории есть специально разработанные для школы образовательные ресурсы, именно здесь ученики школы могут получить навыки проектной и исследовательской работы. Образовательная среда </w:t>
      </w:r>
      <w:r>
        <w:rPr>
          <w:rFonts w:ascii="Times New Roman" w:hAnsi="Times New Roman"/>
          <w:sz w:val="28"/>
        </w:rPr>
        <w:t>ГлобалЛаб</w:t>
      </w:r>
      <w:r>
        <w:rPr>
          <w:rFonts w:ascii="Times New Roman" w:hAnsi="Times New Roman"/>
          <w:sz w:val="28"/>
        </w:rPr>
        <w:t xml:space="preserve"> предоставляет учителю всё необходимое для реализации исследовательской и проектной деятельности в классе: </w:t>
      </w:r>
      <w:bookmarkStart w:id="1" w:name="_GoBack"/>
      <w:bookmarkEnd w:id="1"/>
    </w:p>
    <w:p w14:paraId="09000000">
      <w:pPr>
        <w:pStyle w:val="Style_1"/>
        <w:numPr>
          <w:ilvl w:val="0"/>
          <w:numId w:val="1"/>
        </w:numPr>
        <w:ind w:firstLine="0" w:left="0"/>
        <w:contextualSpacing w:val="1"/>
        <w:jc w:val="both"/>
        <w:rPr>
          <w:rFonts w:ascii="Times New Roman" w:hAnsi="Times New Roman"/>
          <w:sz w:val="28"/>
        </w:rPr>
      </w:pPr>
      <w:r>
        <w:rPr>
          <w:rFonts w:ascii="Times New Roman" w:hAnsi="Times New Roman"/>
          <w:sz w:val="28"/>
        </w:rPr>
        <w:t xml:space="preserve">готовые проекты; </w:t>
      </w:r>
    </w:p>
    <w:p w14:paraId="0A000000">
      <w:pPr>
        <w:pStyle w:val="Style_1"/>
        <w:numPr>
          <w:ilvl w:val="0"/>
          <w:numId w:val="1"/>
        </w:numPr>
        <w:ind w:firstLine="0" w:left="0"/>
        <w:contextualSpacing w:val="1"/>
        <w:jc w:val="both"/>
        <w:rPr>
          <w:rFonts w:ascii="Times New Roman" w:hAnsi="Times New Roman"/>
          <w:sz w:val="28"/>
        </w:rPr>
      </w:pPr>
      <w:r>
        <w:rPr>
          <w:rFonts w:ascii="Times New Roman" w:hAnsi="Times New Roman"/>
          <w:sz w:val="28"/>
        </w:rPr>
        <w:t xml:space="preserve">идеи проектов; </w:t>
      </w:r>
    </w:p>
    <w:p w14:paraId="0B000000">
      <w:pPr>
        <w:pStyle w:val="Style_1"/>
        <w:numPr>
          <w:ilvl w:val="0"/>
          <w:numId w:val="1"/>
        </w:numPr>
        <w:ind w:firstLine="0" w:left="0"/>
        <w:contextualSpacing w:val="1"/>
        <w:jc w:val="both"/>
        <w:rPr>
          <w:rFonts w:ascii="Times New Roman" w:hAnsi="Times New Roman"/>
          <w:sz w:val="28"/>
        </w:rPr>
      </w:pPr>
      <w:r>
        <w:rPr>
          <w:rFonts w:ascii="Times New Roman" w:hAnsi="Times New Roman"/>
          <w:sz w:val="28"/>
        </w:rPr>
        <w:t xml:space="preserve">конструктор проектов; </w:t>
      </w:r>
    </w:p>
    <w:p w14:paraId="0C000000">
      <w:pPr>
        <w:pStyle w:val="Style_1"/>
        <w:numPr>
          <w:ilvl w:val="0"/>
          <w:numId w:val="1"/>
        </w:numPr>
        <w:ind w:firstLine="0" w:left="0"/>
        <w:contextualSpacing w:val="1"/>
        <w:jc w:val="both"/>
        <w:rPr>
          <w:rFonts w:ascii="Times New Roman" w:hAnsi="Times New Roman"/>
          <w:sz w:val="28"/>
        </w:rPr>
      </w:pPr>
      <w:r>
        <w:rPr>
          <w:rFonts w:ascii="Times New Roman" w:hAnsi="Times New Roman"/>
          <w:sz w:val="28"/>
        </w:rPr>
        <w:t xml:space="preserve">интернет-платформу для их размещения; </w:t>
      </w:r>
    </w:p>
    <w:p w14:paraId="0D000000">
      <w:pPr>
        <w:pStyle w:val="Style_1"/>
        <w:numPr>
          <w:ilvl w:val="0"/>
          <w:numId w:val="1"/>
        </w:numPr>
        <w:ind w:firstLine="0" w:left="0"/>
        <w:contextualSpacing w:val="1"/>
        <w:jc w:val="both"/>
        <w:rPr>
          <w:rFonts w:ascii="Times New Roman" w:hAnsi="Times New Roman"/>
          <w:sz w:val="28"/>
        </w:rPr>
      </w:pPr>
      <w:r>
        <w:rPr>
          <w:rFonts w:ascii="Times New Roman" w:hAnsi="Times New Roman"/>
          <w:sz w:val="28"/>
        </w:rPr>
        <w:t xml:space="preserve">инструменты сбора, агрегации и визуализации данных; </w:t>
      </w:r>
    </w:p>
    <w:p w14:paraId="0E000000">
      <w:pPr>
        <w:pStyle w:val="Style_1"/>
        <w:numPr>
          <w:ilvl w:val="0"/>
          <w:numId w:val="1"/>
        </w:numPr>
        <w:ind w:firstLine="0" w:left="0"/>
        <w:contextualSpacing w:val="1"/>
        <w:jc w:val="both"/>
        <w:rPr>
          <w:rFonts w:ascii="Times New Roman" w:hAnsi="Times New Roman"/>
          <w:sz w:val="28"/>
        </w:rPr>
      </w:pPr>
      <w:r>
        <w:rPr>
          <w:rFonts w:ascii="Times New Roman" w:hAnsi="Times New Roman"/>
          <w:sz w:val="28"/>
        </w:rPr>
        <w:t xml:space="preserve">социальную сеть для совместного обсуждения идей и хода выполнения проектов; </w:t>
      </w:r>
    </w:p>
    <w:p w14:paraId="0F000000">
      <w:pPr>
        <w:pStyle w:val="Style_1"/>
        <w:numPr>
          <w:ilvl w:val="0"/>
          <w:numId w:val="1"/>
        </w:numPr>
        <w:ind w:firstLine="0" w:left="0"/>
        <w:contextualSpacing w:val="1"/>
        <w:jc w:val="both"/>
        <w:rPr>
          <w:rFonts w:ascii="Times New Roman" w:hAnsi="Times New Roman"/>
          <w:sz w:val="28"/>
        </w:rPr>
      </w:pPr>
      <w:r>
        <w:rPr>
          <w:rFonts w:ascii="Times New Roman" w:hAnsi="Times New Roman"/>
          <w:sz w:val="28"/>
        </w:rPr>
        <w:t xml:space="preserve">материалы для эффективной подготовки к занятиям и для проведения уроков; </w:t>
      </w:r>
    </w:p>
    <w:p w14:paraId="10000000">
      <w:pPr>
        <w:pStyle w:val="Style_1"/>
        <w:numPr>
          <w:ilvl w:val="0"/>
          <w:numId w:val="1"/>
        </w:numPr>
        <w:ind w:firstLine="0" w:left="0"/>
        <w:contextualSpacing w:val="1"/>
        <w:jc w:val="both"/>
        <w:rPr>
          <w:rFonts w:ascii="Times New Roman" w:hAnsi="Times New Roman"/>
          <w:sz w:val="28"/>
        </w:rPr>
      </w:pPr>
      <w:r>
        <w:rPr>
          <w:rFonts w:ascii="Times New Roman" w:hAnsi="Times New Roman"/>
          <w:sz w:val="28"/>
        </w:rPr>
        <w:t xml:space="preserve">международное сетевое сообщество единомышленников; </w:t>
      </w:r>
    </w:p>
    <w:p w14:paraId="11000000">
      <w:pPr>
        <w:pStyle w:val="Style_1"/>
        <w:numPr>
          <w:ilvl w:val="0"/>
          <w:numId w:val="1"/>
        </w:numPr>
        <w:ind w:firstLine="0" w:left="0"/>
        <w:contextualSpacing w:val="1"/>
        <w:jc w:val="both"/>
        <w:rPr>
          <w:rFonts w:ascii="Times New Roman" w:hAnsi="Times New Roman"/>
          <w:sz w:val="28"/>
        </w:rPr>
      </w:pPr>
      <w:r>
        <w:rPr>
          <w:rFonts w:ascii="Times New Roman" w:hAnsi="Times New Roman"/>
          <w:sz w:val="28"/>
        </w:rPr>
        <w:t xml:space="preserve">место для публикации результатов; </w:t>
      </w:r>
    </w:p>
    <w:p w14:paraId="12000000">
      <w:pPr>
        <w:pStyle w:val="Style_1"/>
        <w:numPr>
          <w:ilvl w:val="0"/>
          <w:numId w:val="1"/>
        </w:numPr>
        <w:ind w:firstLine="0" w:left="0"/>
        <w:contextualSpacing w:val="1"/>
        <w:jc w:val="both"/>
        <w:rPr>
          <w:rFonts w:ascii="Times New Roman" w:hAnsi="Times New Roman"/>
          <w:sz w:val="28"/>
        </w:rPr>
      </w:pPr>
      <w:r>
        <w:rPr>
          <w:rFonts w:ascii="Times New Roman" w:hAnsi="Times New Roman"/>
          <w:sz w:val="28"/>
        </w:rPr>
        <w:t xml:space="preserve">систему оценки </w:t>
      </w:r>
      <w:r>
        <w:rPr>
          <w:rFonts w:ascii="Times New Roman" w:hAnsi="Times New Roman"/>
          <w:sz w:val="28"/>
        </w:rPr>
        <w:t>общепредметных</w:t>
      </w:r>
      <w:r>
        <w:rPr>
          <w:rFonts w:ascii="Times New Roman" w:hAnsi="Times New Roman"/>
          <w:sz w:val="28"/>
        </w:rPr>
        <w:t xml:space="preserve"> навыков;</w:t>
      </w:r>
    </w:p>
    <w:p w14:paraId="13000000">
      <w:pPr>
        <w:pStyle w:val="Style_1"/>
        <w:numPr>
          <w:ilvl w:val="0"/>
          <w:numId w:val="1"/>
        </w:numPr>
        <w:ind w:firstLine="0" w:left="0"/>
        <w:contextualSpacing w:val="1"/>
        <w:jc w:val="both"/>
        <w:rPr>
          <w:rFonts w:ascii="Times New Roman" w:hAnsi="Times New Roman"/>
          <w:sz w:val="28"/>
        </w:rPr>
      </w:pPr>
      <w:r>
        <w:rPr>
          <w:rFonts w:ascii="Times New Roman" w:hAnsi="Times New Roman"/>
          <w:sz w:val="28"/>
        </w:rPr>
        <w:t xml:space="preserve"> систему мониторинга достижений учеников, групп, образовательных учреждений в области проектно-исследовательской деятельности;</w:t>
      </w:r>
    </w:p>
    <w:p w14:paraId="14000000">
      <w:pPr>
        <w:pStyle w:val="Style_1"/>
        <w:numPr>
          <w:ilvl w:val="0"/>
          <w:numId w:val="1"/>
        </w:numPr>
        <w:ind w:firstLine="0" w:left="0"/>
        <w:contextualSpacing w:val="1"/>
        <w:jc w:val="both"/>
        <w:rPr>
          <w:rFonts w:ascii="Times New Roman" w:hAnsi="Times New Roman"/>
          <w:sz w:val="28"/>
        </w:rPr>
      </w:pPr>
      <w:r>
        <w:rPr>
          <w:rFonts w:ascii="Times New Roman" w:hAnsi="Times New Roman"/>
          <w:sz w:val="28"/>
        </w:rPr>
        <w:t xml:space="preserve"> портфолио учеников и учителей.</w:t>
      </w:r>
    </w:p>
    <w:p w14:paraId="15000000">
      <w:pPr>
        <w:ind w:firstLine="708" w:left="0"/>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ГлобалЛаб</w:t>
      </w:r>
      <w:r>
        <w:rPr>
          <w:rFonts w:ascii="Times New Roman" w:hAnsi="Times New Roman"/>
          <w:sz w:val="28"/>
        </w:rPr>
        <w:t xml:space="preserve"> созданы все условия для повышения эффективности преподавательской деятельности. В</w:t>
      </w:r>
      <w:r>
        <w:rPr>
          <w:rFonts w:ascii="Times New Roman" w:hAnsi="Times New Roman"/>
          <w:color w:val="000000"/>
          <w:sz w:val="28"/>
        </w:rPr>
        <w:t>ы получаете полностью готовые материалы для внесения в свой урок элементов инновационных педагогических технологий, работаете с мультимедиа-насыщенной образовательной средой, включены в поле современной педагогики, свободной работы по новым педагогическим стандартам.</w:t>
      </w:r>
    </w:p>
    <w:p w14:paraId="16000000">
      <w:pPr>
        <w:ind w:firstLine="708" w:left="0"/>
        <w:contextualSpacing w:val="1"/>
        <w:jc w:val="both"/>
        <w:rPr>
          <w:rFonts w:ascii="Times New Roman" w:hAnsi="Times New Roman"/>
          <w:sz w:val="28"/>
        </w:rPr>
      </w:pPr>
      <w:r>
        <w:rPr>
          <w:rFonts w:ascii="Times New Roman" w:hAnsi="Times New Roman"/>
          <w:sz w:val="28"/>
        </w:rPr>
        <w:t xml:space="preserve">По каждому классу на платформе </w:t>
      </w:r>
      <w:r>
        <w:rPr>
          <w:rFonts w:ascii="Times New Roman" w:hAnsi="Times New Roman"/>
          <w:sz w:val="28"/>
        </w:rPr>
        <w:t>Глобаллаб</w:t>
      </w:r>
      <w:r>
        <w:rPr>
          <w:rFonts w:ascii="Times New Roman" w:hAnsi="Times New Roman"/>
          <w:sz w:val="28"/>
        </w:rPr>
        <w:t xml:space="preserve"> представлены учебные планы, подборки проектов, открытые уроки вместе с </w:t>
      </w:r>
      <w:r>
        <w:rPr>
          <w:rFonts w:ascii="Times New Roman" w:hAnsi="Times New Roman"/>
          <w:sz w:val="28"/>
        </w:rPr>
        <w:t>Глобалаб</w:t>
      </w:r>
      <w:r>
        <w:rPr>
          <w:rFonts w:ascii="Times New Roman" w:hAnsi="Times New Roman"/>
          <w:sz w:val="28"/>
        </w:rPr>
        <w:t>, программы по различным предметам.</w:t>
      </w:r>
    </w:p>
    <w:p w14:paraId="17000000">
      <w:pPr>
        <w:ind w:firstLine="708" w:left="0"/>
        <w:contextualSpacing w:val="1"/>
        <w:jc w:val="both"/>
        <w:rPr>
          <w:rFonts w:ascii="Times New Roman" w:hAnsi="Times New Roman"/>
          <w:sz w:val="28"/>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072"/>
      </w:tblGrid>
      <w:tr>
        <w:trPr>
          <w:trHeight w:hRule="atLeast" w:val="6963"/>
        </w:trPr>
        <w:tc>
          <w:tcPr>
            <w:tcW w:type="dxa" w:w="9072"/>
            <w:tcBorders>
              <w:top w:sz="4" w:val="nil"/>
              <w:left w:sz="4" w:val="nil"/>
              <w:bottom w:sz="4" w:val="nil"/>
              <w:right w:sz="4" w:val="nil"/>
            </w:tcBorders>
          </w:tcPr>
          <w:p w14:paraId="18000000">
            <w:pPr>
              <w:ind/>
              <w:jc w:val="center"/>
              <w:rPr>
                <w:rFonts w:ascii="Times New Roman" w:hAnsi="Times New Roman"/>
                <w:color w:val="000000"/>
                <w:sz w:val="24"/>
              </w:rPr>
            </w:pPr>
            <w:r>
              <w:rPr>
                <w:sz w:val="24"/>
              </w:rPr>
              <w:drawing>
                <wp:inline>
                  <wp:extent cx="3295650" cy="2066925"/>
                  <wp:effectExtent b="0" l="0" r="0" t="0"/>
                  <wp:docPr hidden="false" id="1" name="Picture 1"/>
                  <a:graphic>
                    <a:graphicData uri="http://schemas.openxmlformats.org/drawingml/2006/picture">
                      <pic:pic>
                        <pic:nvPicPr>
                          <pic:cNvPr hidden="false" id="2" name="Picture 2"/>
                          <pic:cNvPicPr preferRelativeResize="true"/>
                        </pic:nvPicPr>
                        <pic:blipFill>
                          <a:blip r:embed="rId1"/>
                          <a:srcRect b="7143" l="0" r="0" t="14940"/>
                          <a:stretch/>
                        </pic:blipFill>
                        <pic:spPr>
                          <a:xfrm flipH="false" flipV="false" rot="0">
                            <a:ext cx="3295650" cy="2066925"/>
                          </a:xfrm>
                          <a:prstGeom prst="rect"/>
                        </pic:spPr>
                      </pic:pic>
                    </a:graphicData>
                  </a:graphic>
                </wp:inline>
              </w:drawing>
            </w:r>
          </w:p>
          <w:p w14:paraId="19000000">
            <w:pPr>
              <w:ind/>
              <w:jc w:val="center"/>
              <w:rPr>
                <w:rFonts w:ascii="Times New Roman" w:hAnsi="Times New Roman"/>
                <w:color w:val="000000"/>
                <w:sz w:val="24"/>
              </w:rPr>
            </w:pPr>
            <w:r>
              <w:rPr>
                <w:sz w:val="24"/>
              </w:rPr>
              <w:drawing>
                <wp:inline>
                  <wp:extent cx="3286125" cy="2038350"/>
                  <wp:effectExtent b="0" l="0" r="0" t="0"/>
                  <wp:docPr hidden="false" id="3" name="Picture 3"/>
                  <a:graphic>
                    <a:graphicData uri="http://schemas.openxmlformats.org/drawingml/2006/picture">
                      <pic:pic>
                        <pic:nvPicPr>
                          <pic:cNvPr hidden="false" id="4" name="Picture 4"/>
                          <pic:cNvPicPr preferRelativeResize="true"/>
                        </pic:nvPicPr>
                        <pic:blipFill>
                          <a:blip r:embed="rId2"/>
                          <a:srcRect b="8969" l="0" r="0" t="11092"/>
                          <a:stretch/>
                        </pic:blipFill>
                        <pic:spPr>
                          <a:xfrm flipH="false" flipV="false" rot="0">
                            <a:ext cx="3286125" cy="2038350"/>
                          </a:xfrm>
                          <a:prstGeom prst="rect"/>
                        </pic:spPr>
                      </pic:pic>
                    </a:graphicData>
                  </a:graphic>
                </wp:inline>
              </w:drawing>
            </w:r>
          </w:p>
          <w:p w14:paraId="1A000000">
            <w:pPr>
              <w:ind/>
              <w:jc w:val="center"/>
              <w:rPr>
                <w:rFonts w:ascii="Times New Roman" w:hAnsi="Times New Roman"/>
                <w:color w:val="000000"/>
                <w:sz w:val="24"/>
              </w:rPr>
            </w:pPr>
          </w:p>
        </w:tc>
      </w:tr>
    </w:tbl>
    <w:p w14:paraId="1B000000">
      <w:pPr>
        <w:ind w:firstLine="708" w:left="0"/>
        <w:contextualSpacing w:val="1"/>
        <w:jc w:val="both"/>
        <w:rPr>
          <w:rFonts w:ascii="Times New Roman" w:hAnsi="Times New Roman"/>
          <w:sz w:val="28"/>
        </w:rPr>
      </w:pPr>
      <w:r>
        <w:rPr>
          <w:rFonts w:ascii="Times New Roman" w:hAnsi="Times New Roman"/>
          <w:sz w:val="28"/>
        </w:rPr>
        <w:t>ГлобалЛаб</w:t>
      </w:r>
      <w:r>
        <w:rPr>
          <w:rFonts w:ascii="Times New Roman" w:hAnsi="Times New Roman"/>
          <w:sz w:val="28"/>
        </w:rPr>
        <w:t xml:space="preserve"> является средой, в которой ученики смогут овладеть предметной областью не только в ходе изучения теории, но и в ходе решения практических задач и самостоятельных исследований явлений реальной жизни. Важной особенностью деятельности в </w:t>
      </w:r>
      <w:r>
        <w:rPr>
          <w:rFonts w:ascii="Times New Roman" w:hAnsi="Times New Roman"/>
          <w:sz w:val="28"/>
        </w:rPr>
        <w:t>ГлобалЛаб</w:t>
      </w:r>
      <w:r>
        <w:rPr>
          <w:rFonts w:ascii="Times New Roman" w:hAnsi="Times New Roman"/>
          <w:sz w:val="28"/>
        </w:rPr>
        <w:t xml:space="preserve"> является соответствие принципу научности выполняемой деятельности. Используя интернет в сочетании с инструментарием, доступным на сайте </w:t>
      </w:r>
      <w:r>
        <w:rPr>
          <w:rFonts w:ascii="Times New Roman" w:hAnsi="Times New Roman"/>
          <w:sz w:val="28"/>
        </w:rPr>
        <w:t>ГлобалЛаб</w:t>
      </w:r>
      <w:r>
        <w:rPr>
          <w:rFonts w:ascii="Times New Roman" w:hAnsi="Times New Roman"/>
          <w:sz w:val="28"/>
        </w:rPr>
        <w:t xml:space="preserve">, ученик сможет выполнить настоящее научное исследование. Учащиеся представляют свои результаты в виде текстов, презентаций, видеофрагментов или заполняют специальные веб-формы. Все результаты исследований хранятся в общей базе данных проекта, они доступны для каждого участника сообщества. Эти данные можно визуально отобразить на карте в виде различных обозначений, проанализировать и сделать выводы. Таким образом, мы видим, что ЭОР «Глобальная школьная лаборатория» специально разработан для стимулирования сотрудничества учащихся путем создания ситуаций успеха. Выявленные закономерности могут стать стимулом для дальнейших наблюдений и сформировать потребность в получении дополнительных знаний, которые позволили бы понять механизмы обнаруженного явления. Принимая активное участие в исследованиях, дети </w:t>
      </w:r>
      <w:r>
        <w:rPr>
          <w:rFonts w:ascii="Times New Roman" w:hAnsi="Times New Roman"/>
          <w:sz w:val="28"/>
        </w:rPr>
        <w:t xml:space="preserve">развивают критическое мышление, оценивают данные и используют собственную доказательную базу для обоснования полученных выводов. </w:t>
      </w:r>
    </w:p>
    <w:p w14:paraId="1C000000">
      <w:pPr>
        <w:ind w:firstLine="708" w:left="0"/>
        <w:contextualSpacing w:val="1"/>
        <w:jc w:val="both"/>
        <w:rPr>
          <w:rFonts w:ascii="Times New Roman" w:hAnsi="Times New Roman"/>
          <w:sz w:val="28"/>
        </w:rPr>
      </w:pPr>
      <w:r>
        <w:rPr>
          <w:rFonts w:ascii="Times New Roman" w:hAnsi="Times New Roman"/>
          <w:sz w:val="28"/>
        </w:rPr>
        <w:t xml:space="preserve">Главная задача – </w:t>
      </w:r>
      <w:r>
        <w:rPr>
          <w:rFonts w:ascii="Times New Roman" w:hAnsi="Times New Roman"/>
          <w:sz w:val="28"/>
        </w:rPr>
        <w:t xml:space="preserve">научить школьника собирать информацию в ситуации заведомой неполноты и зачастую недостаточной достоверности информации. Выполнение конкретных исследовательских проектов предполагает использование именно своего местного материала. Каждый учащийся выбирает себе проект, и выполняет определенные исследования. Очень важно, что исследования можно выполнять на том уровне, на котором ребята способны работать в данный момент. Тем самым поддерживается самая методологически оправданная модель образования: перед начинающими исследователями, сразу ставят достаточно крупную задачу, предоставляют реальный (а не упрощенный) материал, но проработка его начинается на доступном начинающему уровне, а потом углубляется, по мере того как подрастает наш естествоиспытатель. Обширная территория, охваченная сетью </w:t>
      </w:r>
      <w:r>
        <w:rPr>
          <w:rFonts w:ascii="Times New Roman" w:hAnsi="Times New Roman"/>
          <w:sz w:val="28"/>
        </w:rPr>
        <w:t>ГлобалЛаб</w:t>
      </w:r>
      <w:r>
        <w:rPr>
          <w:rFonts w:ascii="Times New Roman" w:hAnsi="Times New Roman"/>
          <w:sz w:val="28"/>
        </w:rPr>
        <w:t xml:space="preserve"> школ, позволяет учащимся получать географическую, биологическую или любую другую информацию из первых рук, от таких же школьников, проживающих в других регионах, немедленно сверять ее с информацией из литературы, обсуждать результаты и делать выводы.</w:t>
      </w:r>
    </w:p>
    <w:p w14:paraId="1D000000">
      <w:pPr>
        <w:ind/>
        <w:contextualSpacing w:val="1"/>
        <w:rPr>
          <w:rFonts w:ascii="Times New Roman" w:hAnsi="Times New Roman"/>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0" w:val="left"/>
        </w:tabs>
        <w:ind w:hanging="360" w:left="1497"/>
      </w:pPr>
      <w:rPr>
        <w:rFonts w:ascii="Wingdings" w:hAnsi="Wingdings"/>
      </w:rPr>
    </w:lvl>
    <w:lvl w:ilvl="1">
      <w:start w:val="1"/>
      <w:numFmt w:val="bullet"/>
      <w:lvlText w:val="o"/>
      <w:lvlJc w:val="left"/>
      <w:pPr>
        <w:tabs>
          <w:tab w:leader="none" w:pos="0" w:val="left"/>
        </w:tabs>
        <w:ind w:hanging="360" w:left="2217"/>
      </w:pPr>
      <w:rPr>
        <w:rFonts w:ascii="Courier New" w:hAnsi="Courier New"/>
      </w:rPr>
    </w:lvl>
    <w:lvl w:ilvl="2">
      <w:start w:val="1"/>
      <w:numFmt w:val="bullet"/>
      <w:lvlText w:val=""/>
      <w:lvlJc w:val="left"/>
      <w:pPr>
        <w:tabs>
          <w:tab w:leader="none" w:pos="0" w:val="left"/>
        </w:tabs>
        <w:ind w:hanging="360" w:left="2937"/>
      </w:pPr>
      <w:rPr>
        <w:rFonts w:ascii="Wingdings" w:hAnsi="Wingdings"/>
      </w:rPr>
    </w:lvl>
    <w:lvl w:ilvl="3">
      <w:start w:val="1"/>
      <w:numFmt w:val="bullet"/>
      <w:lvlText w:val=""/>
      <w:lvlJc w:val="left"/>
      <w:pPr>
        <w:tabs>
          <w:tab w:leader="none" w:pos="0" w:val="left"/>
        </w:tabs>
        <w:ind w:hanging="360" w:left="3657"/>
      </w:pPr>
      <w:rPr>
        <w:rFonts w:ascii="Symbol" w:hAnsi="Symbol"/>
      </w:rPr>
    </w:lvl>
    <w:lvl w:ilvl="4">
      <w:start w:val="1"/>
      <w:numFmt w:val="bullet"/>
      <w:lvlText w:val="o"/>
      <w:lvlJc w:val="left"/>
      <w:pPr>
        <w:tabs>
          <w:tab w:leader="none" w:pos="0" w:val="left"/>
        </w:tabs>
        <w:ind w:hanging="360" w:left="4377"/>
      </w:pPr>
      <w:rPr>
        <w:rFonts w:ascii="Courier New" w:hAnsi="Courier New"/>
      </w:rPr>
    </w:lvl>
    <w:lvl w:ilvl="5">
      <w:start w:val="1"/>
      <w:numFmt w:val="bullet"/>
      <w:lvlText w:val=""/>
      <w:lvlJc w:val="left"/>
      <w:pPr>
        <w:tabs>
          <w:tab w:leader="none" w:pos="0" w:val="left"/>
        </w:tabs>
        <w:ind w:hanging="360" w:left="5097"/>
      </w:pPr>
      <w:rPr>
        <w:rFonts w:ascii="Wingdings" w:hAnsi="Wingdings"/>
      </w:rPr>
    </w:lvl>
    <w:lvl w:ilvl="6">
      <w:start w:val="1"/>
      <w:numFmt w:val="bullet"/>
      <w:lvlText w:val=""/>
      <w:lvlJc w:val="left"/>
      <w:pPr>
        <w:tabs>
          <w:tab w:leader="none" w:pos="0" w:val="left"/>
        </w:tabs>
        <w:ind w:hanging="360" w:left="5817"/>
      </w:pPr>
      <w:rPr>
        <w:rFonts w:ascii="Symbol" w:hAnsi="Symbol"/>
      </w:rPr>
    </w:lvl>
    <w:lvl w:ilvl="7">
      <w:start w:val="1"/>
      <w:numFmt w:val="bullet"/>
      <w:lvlText w:val="o"/>
      <w:lvlJc w:val="left"/>
      <w:pPr>
        <w:tabs>
          <w:tab w:leader="none" w:pos="0" w:val="left"/>
        </w:tabs>
        <w:ind w:hanging="360" w:left="6537"/>
      </w:pPr>
      <w:rPr>
        <w:rFonts w:ascii="Courier New" w:hAnsi="Courier New"/>
      </w:rPr>
    </w:lvl>
    <w:lvl w:ilvl="8">
      <w:start w:val="1"/>
      <w:numFmt w:val="bullet"/>
      <w:lvlText w:val=""/>
      <w:lvlJc w:val="left"/>
      <w:pPr>
        <w:tabs>
          <w:tab w:leader="none" w:pos="0" w:val="left"/>
        </w:tabs>
        <w:ind w:hanging="360" w:left="7257"/>
      </w:pPr>
      <w:rPr>
        <w:rFonts w:ascii="Wingdings" w:hAnsi="Wingdings"/>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rPr>
      <w:rFonts w:ascii="Calibri" w:hAnsi="Calibri"/>
    </w:rPr>
  </w:style>
  <w:style w:default="1" w:styleId="Style_3_ch" w:type="character">
    <w:name w:val="Normal"/>
    <w:link w:val="Style_3"/>
    <w:rPr>
      <w:rFonts w:ascii="Calibri" w:hAnsi="Calibri"/>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1" w:type="paragraph">
    <w:name w:val="Абзац списка1"/>
    <w:basedOn w:val="Style_3"/>
    <w:link w:val="Style_1_ch"/>
    <w:pPr>
      <w:ind w:firstLine="0" w:left="720"/>
    </w:pPr>
  </w:style>
  <w:style w:styleId="Style_1_ch" w:type="character">
    <w:name w:val="Абзац списка1"/>
    <w:basedOn w:val="Style_3_ch"/>
    <w:link w:val="Style_1"/>
  </w:style>
  <w:style w:styleId="Style_9" w:type="paragraph">
    <w:name w:val="toc 3"/>
    <w:next w:val="Style_3"/>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3"/>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3"/>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Balloon Text"/>
    <w:basedOn w:val="Style_3"/>
    <w:link w:val="Style_12_ch"/>
    <w:pPr>
      <w:spacing w:after="0" w:line="240" w:lineRule="auto"/>
      <w:ind/>
    </w:pPr>
    <w:rPr>
      <w:rFonts w:ascii="Segoe UI" w:hAnsi="Segoe UI"/>
      <w:sz w:val="18"/>
    </w:rPr>
  </w:style>
  <w:style w:styleId="Style_12_ch" w:type="character">
    <w:name w:val="Balloon Text"/>
    <w:basedOn w:val="Style_3_ch"/>
    <w:link w:val="Style_12"/>
    <w:rPr>
      <w:rFonts w:ascii="Segoe UI" w:hAnsi="Segoe UI"/>
      <w:sz w:val="18"/>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3"/>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3"/>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3"/>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Default Paragraph Font"/>
    <w:link w:val="Style_19_ch"/>
  </w:style>
  <w:style w:styleId="Style_19_ch" w:type="character">
    <w:name w:val="Default Paragraph Font"/>
    <w:link w:val="Style_19"/>
  </w:style>
  <w:style w:styleId="Style_20" w:type="paragraph">
    <w:name w:val="toc 5"/>
    <w:next w:val="Style_3"/>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3"/>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3"/>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3"/>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3"/>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2.png" Type="http://schemas.openxmlformats.org/officeDocument/2006/relationships/imag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2023-05-31T09:10:13Z</dcterms:modified>
</cp:coreProperties>
</file>